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66" w:rsidRDefault="00A20B66">
      <w:pPr>
        <w:pStyle w:val="BodyText"/>
        <w:spacing w:before="7"/>
        <w:ind w:left="0" w:firstLine="0"/>
        <w:rPr>
          <w:rFonts w:ascii="Times New Roman"/>
          <w:sz w:val="6"/>
        </w:rPr>
      </w:pPr>
    </w:p>
    <w:p w:rsidR="00A20B66" w:rsidRDefault="00EC32F0">
      <w:pPr>
        <w:pStyle w:val="BodyText"/>
        <w:ind w:left="791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w:drawing>
          <wp:inline distT="0" distB="0" distL="0" distR="0">
            <wp:extent cx="2530058" cy="9153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058" cy="91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B66" w:rsidRDefault="00A20B66">
      <w:pPr>
        <w:pStyle w:val="BodyText"/>
        <w:spacing w:before="7"/>
        <w:ind w:left="0" w:firstLine="0"/>
        <w:rPr>
          <w:rFonts w:ascii="Times New Roman"/>
          <w:sz w:val="32"/>
        </w:rPr>
      </w:pPr>
    </w:p>
    <w:p w:rsidR="00A20B66" w:rsidRDefault="00EC32F0">
      <w:pPr>
        <w:pStyle w:val="Heading1"/>
      </w:pPr>
      <w:r>
        <w:t>NEAPOLIS</w:t>
      </w:r>
    </w:p>
    <w:p w:rsidR="00A20B66" w:rsidRDefault="00EC32F0">
      <w:pPr>
        <w:spacing w:before="1"/>
        <w:ind w:left="1402" w:right="1073"/>
        <w:jc w:val="center"/>
        <w:rPr>
          <w:sz w:val="24"/>
        </w:rPr>
      </w:pPr>
      <w:r>
        <w:rPr>
          <w:sz w:val="24"/>
        </w:rPr>
        <w:t>Electric oven for pizzeria</w:t>
      </w:r>
    </w:p>
    <w:p w:rsidR="00A20B66" w:rsidRDefault="00A20B66">
      <w:pPr>
        <w:pStyle w:val="BodyText"/>
        <w:ind w:left="0" w:firstLine="0"/>
        <w:rPr>
          <w:sz w:val="20"/>
        </w:rPr>
      </w:pPr>
    </w:p>
    <w:p w:rsidR="00A20B66" w:rsidRDefault="00A20B66">
      <w:pPr>
        <w:pStyle w:val="BodyText"/>
        <w:ind w:left="0" w:firstLine="0"/>
        <w:rPr>
          <w:sz w:val="20"/>
        </w:rPr>
      </w:pPr>
    </w:p>
    <w:p w:rsidR="00A20B66" w:rsidRDefault="00A20B66">
      <w:pPr>
        <w:pStyle w:val="BodyText"/>
        <w:ind w:left="0" w:firstLine="0"/>
        <w:rPr>
          <w:sz w:val="20"/>
        </w:rPr>
      </w:pPr>
    </w:p>
    <w:p w:rsidR="00A20B66" w:rsidRDefault="00A20B66">
      <w:pPr>
        <w:pStyle w:val="BodyText"/>
        <w:spacing w:before="9"/>
        <w:ind w:left="0" w:firstLine="0"/>
        <w:rPr>
          <w:sz w:val="20"/>
        </w:rPr>
      </w:pPr>
    </w:p>
    <w:p w:rsidR="00A20B66" w:rsidRDefault="00EC32F0">
      <w:pPr>
        <w:pStyle w:val="Heading2"/>
        <w:spacing w:before="73"/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0" distR="0" simplePos="0" relativeHeight="251658240" behindDoc="0" locked="0" layoutInCell="1" allowOverlap="1" wp14:anchorId="7346587E" wp14:editId="6CBDDC5F">
            <wp:simplePos x="0" y="0"/>
            <wp:positionH relativeFrom="page">
              <wp:posOffset>711200</wp:posOffset>
            </wp:positionH>
            <wp:positionV relativeFrom="paragraph">
              <wp:posOffset>27940</wp:posOffset>
            </wp:positionV>
            <wp:extent cx="2698750" cy="41719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</w:rPr>
        <w:br w:type="column"/>
      </w:r>
      <w:r>
        <w:lastRenderedPageBreak/>
        <w:t>EXTERNAL CONSTRUCTION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before="9" w:line="232" w:lineRule="auto"/>
        <w:ind w:right="119"/>
        <w:rPr>
          <w:sz w:val="18"/>
        </w:rPr>
      </w:pPr>
      <w:r>
        <w:rPr>
          <w:sz w:val="18"/>
        </w:rPr>
        <w:t>Sheet steel structure coated with high-temperature epoxy powder paint</w:t>
      </w:r>
      <w:r>
        <w:rPr>
          <w:spacing w:val="-13"/>
          <w:sz w:val="18"/>
        </w:rPr>
        <w:t xml:space="preserve"> </w:t>
      </w:r>
      <w:r>
        <w:rPr>
          <w:sz w:val="18"/>
        </w:rPr>
        <w:t>finish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line="239" w:lineRule="exact"/>
        <w:rPr>
          <w:sz w:val="18"/>
        </w:rPr>
      </w:pPr>
      <w:r>
        <w:rPr>
          <w:sz w:val="18"/>
        </w:rPr>
        <w:t xml:space="preserve">External </w:t>
      </w:r>
      <w:proofErr w:type="spellStart"/>
      <w:r>
        <w:rPr>
          <w:sz w:val="18"/>
        </w:rPr>
        <w:t>panelling</w:t>
      </w:r>
      <w:proofErr w:type="spellEnd"/>
      <w:r>
        <w:rPr>
          <w:sz w:val="18"/>
        </w:rPr>
        <w:t xml:space="preserve"> with "post-industrial"</w:t>
      </w:r>
      <w:r>
        <w:rPr>
          <w:spacing w:val="-23"/>
          <w:sz w:val="18"/>
        </w:rPr>
        <w:t xml:space="preserve"> </w:t>
      </w:r>
      <w:r>
        <w:rPr>
          <w:sz w:val="18"/>
        </w:rPr>
        <w:t>finish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line="235" w:lineRule="exact"/>
        <w:rPr>
          <w:sz w:val="18"/>
        </w:rPr>
      </w:pPr>
      <w:r>
        <w:rPr>
          <w:sz w:val="18"/>
        </w:rPr>
        <w:t>“</w:t>
      </w:r>
      <w:proofErr w:type="spellStart"/>
      <w:r>
        <w:rPr>
          <w:sz w:val="18"/>
        </w:rPr>
        <w:t>Inox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Fossile</w:t>
      </w:r>
      <w:proofErr w:type="spellEnd"/>
      <w:r>
        <w:rPr>
          <w:sz w:val="18"/>
        </w:rPr>
        <w:t>” coated front</w:t>
      </w:r>
      <w:r>
        <w:rPr>
          <w:spacing w:val="-15"/>
          <w:sz w:val="18"/>
        </w:rPr>
        <w:t xml:space="preserve"> </w:t>
      </w:r>
      <w:r>
        <w:rPr>
          <w:sz w:val="18"/>
        </w:rPr>
        <w:t>panel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before="3" w:line="232" w:lineRule="auto"/>
        <w:ind w:right="119"/>
        <w:rPr>
          <w:sz w:val="18"/>
        </w:rPr>
      </w:pPr>
      <w:r>
        <w:rPr>
          <w:sz w:val="18"/>
        </w:rPr>
        <w:t>Black granite landing with slot for thermal bridge break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line="239" w:lineRule="exact"/>
        <w:rPr>
          <w:sz w:val="18"/>
        </w:rPr>
      </w:pPr>
      <w:r>
        <w:rPr>
          <w:sz w:val="18"/>
        </w:rPr>
        <w:t>Cast-iron oven</w:t>
      </w:r>
      <w:r>
        <w:rPr>
          <w:spacing w:val="-8"/>
          <w:sz w:val="18"/>
        </w:rPr>
        <w:t xml:space="preserve"> </w:t>
      </w:r>
      <w:r>
        <w:rPr>
          <w:sz w:val="18"/>
        </w:rPr>
        <w:t>opening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line="235" w:lineRule="exact"/>
        <w:rPr>
          <w:sz w:val="18"/>
        </w:rPr>
      </w:pPr>
      <w:r>
        <w:rPr>
          <w:sz w:val="18"/>
        </w:rPr>
        <w:t xml:space="preserve">Rounded fume hood with </w:t>
      </w:r>
      <w:proofErr w:type="spellStart"/>
      <w:r>
        <w:rPr>
          <w:sz w:val="18"/>
        </w:rPr>
        <w:t>Neapolis</w:t>
      </w:r>
      <w:proofErr w:type="spellEnd"/>
      <w:r>
        <w:rPr>
          <w:position w:val="6"/>
          <w:sz w:val="12"/>
        </w:rPr>
        <w:t xml:space="preserve">® </w:t>
      </w:r>
      <w:r>
        <w:rPr>
          <w:sz w:val="18"/>
        </w:rPr>
        <w:t>design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line="236" w:lineRule="exact"/>
        <w:rPr>
          <w:sz w:val="18"/>
        </w:rPr>
      </w:pPr>
      <w:r>
        <w:rPr>
          <w:sz w:val="18"/>
        </w:rPr>
        <w:t>Black coated stainless steel cylindrical</w:t>
      </w:r>
      <w:r>
        <w:rPr>
          <w:spacing w:val="-21"/>
          <w:sz w:val="18"/>
        </w:rPr>
        <w:t xml:space="preserve"> </w:t>
      </w:r>
      <w:r>
        <w:rPr>
          <w:sz w:val="18"/>
        </w:rPr>
        <w:t>flue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before="6" w:line="230" w:lineRule="auto"/>
        <w:ind w:right="119"/>
        <w:rPr>
          <w:sz w:val="18"/>
        </w:rPr>
      </w:pPr>
      <w:r>
        <w:rPr>
          <w:sz w:val="18"/>
        </w:rPr>
        <w:t>Front-facing digital control panel and retractable sliding</w:t>
      </w:r>
      <w:r>
        <w:rPr>
          <w:spacing w:val="-6"/>
          <w:sz w:val="18"/>
        </w:rPr>
        <w:t xml:space="preserve"> </w:t>
      </w:r>
      <w:r>
        <w:rPr>
          <w:sz w:val="18"/>
        </w:rPr>
        <w:t>panel</w:t>
      </w:r>
    </w:p>
    <w:p w:rsidR="00A20B66" w:rsidRDefault="00A20B66">
      <w:pPr>
        <w:pStyle w:val="BodyText"/>
        <w:spacing w:before="9"/>
        <w:ind w:left="0" w:firstLine="0"/>
        <w:rPr>
          <w:sz w:val="17"/>
        </w:rPr>
      </w:pPr>
    </w:p>
    <w:p w:rsidR="00A20B66" w:rsidRDefault="00EC32F0">
      <w:pPr>
        <w:pStyle w:val="Heading2"/>
      </w:pPr>
      <w:r>
        <w:t>INTERNAL CONSTRUCTION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before="1" w:line="240" w:lineRule="exact"/>
        <w:rPr>
          <w:sz w:val="18"/>
        </w:rPr>
      </w:pPr>
      <w:r>
        <w:rPr>
          <w:sz w:val="18"/>
        </w:rPr>
        <w:t>Oven chamber made from refractory</w:t>
      </w:r>
      <w:r>
        <w:rPr>
          <w:spacing w:val="-16"/>
          <w:sz w:val="18"/>
        </w:rPr>
        <w:t xml:space="preserve"> </w:t>
      </w:r>
      <w:r>
        <w:rPr>
          <w:sz w:val="18"/>
        </w:rPr>
        <w:t>material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line="235" w:lineRule="auto"/>
        <w:ind w:right="117"/>
        <w:jc w:val="both"/>
        <w:rPr>
          <w:sz w:val="18"/>
        </w:rPr>
      </w:pPr>
      <w:r>
        <w:rPr>
          <w:sz w:val="18"/>
        </w:rPr>
        <w:t>5.5cm thick slab with interchangeable 'Biscuit' cooking surface positioned on top of heating plate made from perforated refractory</w:t>
      </w:r>
      <w:r>
        <w:rPr>
          <w:spacing w:val="-18"/>
          <w:sz w:val="18"/>
        </w:rPr>
        <w:t xml:space="preserve"> </w:t>
      </w:r>
      <w:r>
        <w:rPr>
          <w:sz w:val="18"/>
        </w:rPr>
        <w:t>material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before="6" w:line="232" w:lineRule="auto"/>
        <w:ind w:right="118"/>
        <w:rPr>
          <w:sz w:val="18"/>
        </w:rPr>
      </w:pPr>
      <w:r>
        <w:rPr>
          <w:sz w:val="18"/>
        </w:rPr>
        <w:t>Resistors inserted inside the ceiling and floor perforated</w:t>
      </w:r>
      <w:r>
        <w:rPr>
          <w:spacing w:val="-6"/>
          <w:sz w:val="18"/>
        </w:rPr>
        <w:t xml:space="preserve"> </w:t>
      </w:r>
      <w:r>
        <w:rPr>
          <w:sz w:val="18"/>
        </w:rPr>
        <w:t>refractors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line="239" w:lineRule="exact"/>
        <w:rPr>
          <w:sz w:val="18"/>
        </w:rPr>
      </w:pPr>
      <w:r>
        <w:rPr>
          <w:sz w:val="18"/>
        </w:rPr>
        <w:t>High-density dual insulation for high</w:t>
      </w:r>
      <w:r>
        <w:rPr>
          <w:spacing w:val="-23"/>
          <w:sz w:val="18"/>
        </w:rPr>
        <w:t xml:space="preserve"> </w:t>
      </w:r>
      <w:r>
        <w:rPr>
          <w:sz w:val="18"/>
        </w:rPr>
        <w:t>temperatures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before="5" w:line="230" w:lineRule="auto"/>
        <w:ind w:left="836" w:right="124" w:hanging="357"/>
        <w:rPr>
          <w:sz w:val="18"/>
        </w:rPr>
      </w:pPr>
      <w:r>
        <w:rPr>
          <w:sz w:val="18"/>
        </w:rPr>
        <w:t>Insulation with heated joints and a COOL AROUND</w:t>
      </w:r>
      <w:r>
        <w:rPr>
          <w:position w:val="6"/>
          <w:sz w:val="12"/>
        </w:rPr>
        <w:t>®</w:t>
      </w:r>
      <w:r>
        <w:rPr>
          <w:sz w:val="12"/>
        </w:rPr>
        <w:t xml:space="preserve"> </w:t>
      </w:r>
      <w:r>
        <w:rPr>
          <w:sz w:val="18"/>
        </w:rPr>
        <w:t>TECHNOLOGY air</w:t>
      </w:r>
      <w:r>
        <w:rPr>
          <w:spacing w:val="-9"/>
          <w:sz w:val="18"/>
        </w:rPr>
        <w:t xml:space="preserve"> </w:t>
      </w:r>
      <w:r>
        <w:rPr>
          <w:sz w:val="18"/>
        </w:rPr>
        <w:t>space</w:t>
      </w:r>
    </w:p>
    <w:p w:rsidR="00A20B66" w:rsidRDefault="00A20B66">
      <w:pPr>
        <w:pStyle w:val="BodyText"/>
        <w:spacing w:before="7"/>
        <w:ind w:left="0" w:firstLine="0"/>
        <w:rPr>
          <w:sz w:val="19"/>
        </w:rPr>
      </w:pPr>
    </w:p>
    <w:p w:rsidR="00A20B66" w:rsidRDefault="00EC32F0">
      <w:pPr>
        <w:pStyle w:val="Heading2"/>
      </w:pPr>
      <w:r>
        <w:t>FUNCTIONING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before="13" w:line="230" w:lineRule="auto"/>
        <w:ind w:right="119"/>
        <w:rPr>
          <w:sz w:val="18"/>
        </w:rPr>
      </w:pPr>
      <w:r>
        <w:rPr>
          <w:sz w:val="18"/>
        </w:rPr>
        <w:t xml:space="preserve">Heating via bare-wire coil resistors with </w:t>
      </w:r>
      <w:proofErr w:type="spellStart"/>
      <w:r>
        <w:rPr>
          <w:sz w:val="18"/>
        </w:rPr>
        <w:t>optimised</w:t>
      </w:r>
      <w:proofErr w:type="spellEnd"/>
      <w:r>
        <w:rPr>
          <w:sz w:val="18"/>
        </w:rPr>
        <w:t xml:space="preserve"> temperature</w:t>
      </w:r>
      <w:r>
        <w:rPr>
          <w:spacing w:val="-9"/>
          <w:sz w:val="18"/>
        </w:rPr>
        <w:t xml:space="preserve"> </w:t>
      </w:r>
      <w:r>
        <w:rPr>
          <w:sz w:val="18"/>
        </w:rPr>
        <w:t>balancing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before="1" w:line="240" w:lineRule="exact"/>
        <w:rPr>
          <w:sz w:val="18"/>
        </w:rPr>
      </w:pPr>
      <w:r>
        <w:rPr>
          <w:sz w:val="18"/>
        </w:rPr>
        <w:t>Maximum temperature of</w:t>
      </w:r>
      <w:r>
        <w:rPr>
          <w:spacing w:val="-13"/>
          <w:sz w:val="18"/>
        </w:rPr>
        <w:t xml:space="preserve"> </w:t>
      </w:r>
      <w:r>
        <w:rPr>
          <w:sz w:val="18"/>
        </w:rPr>
        <w:t>510°C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line="235" w:lineRule="auto"/>
        <w:ind w:right="119"/>
        <w:jc w:val="both"/>
        <w:rPr>
          <w:sz w:val="18"/>
        </w:rPr>
      </w:pPr>
      <w:r>
        <w:rPr>
          <w:sz w:val="18"/>
        </w:rPr>
        <w:t>Self-</w:t>
      </w:r>
      <w:proofErr w:type="spellStart"/>
      <w:r>
        <w:rPr>
          <w:sz w:val="18"/>
        </w:rPr>
        <w:t>stabilising</w:t>
      </w:r>
      <w:proofErr w:type="spellEnd"/>
      <w:r>
        <w:rPr>
          <w:sz w:val="18"/>
        </w:rPr>
        <w:t xml:space="preserve"> internal deflectors situated on dome oven chamber surface to </w:t>
      </w:r>
      <w:proofErr w:type="spellStart"/>
      <w:r>
        <w:rPr>
          <w:sz w:val="18"/>
        </w:rPr>
        <w:t>minimise</w:t>
      </w:r>
      <w:proofErr w:type="spellEnd"/>
      <w:r>
        <w:rPr>
          <w:sz w:val="18"/>
        </w:rPr>
        <w:t xml:space="preserve"> leakage and ensure uniform heat</w:t>
      </w:r>
      <w:r>
        <w:rPr>
          <w:spacing w:val="-18"/>
          <w:sz w:val="18"/>
        </w:rPr>
        <w:t xml:space="preserve"> </w:t>
      </w:r>
      <w:r>
        <w:rPr>
          <w:sz w:val="18"/>
        </w:rPr>
        <w:t>distribution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  <w:tab w:val="left" w:pos="2003"/>
          <w:tab w:val="left" w:pos="3342"/>
          <w:tab w:val="left" w:pos="4765"/>
        </w:tabs>
        <w:spacing w:before="11" w:line="230" w:lineRule="auto"/>
        <w:ind w:right="121"/>
        <w:rPr>
          <w:sz w:val="18"/>
        </w:rPr>
      </w:pPr>
      <w:r>
        <w:rPr>
          <w:sz w:val="18"/>
        </w:rPr>
        <w:t>Electronic</w:t>
      </w:r>
      <w:r>
        <w:rPr>
          <w:sz w:val="18"/>
        </w:rPr>
        <w:tab/>
        <w:t>temperature</w:t>
      </w:r>
      <w:r>
        <w:rPr>
          <w:sz w:val="18"/>
        </w:rPr>
        <w:tab/>
        <w:t>management</w:t>
      </w:r>
      <w:r>
        <w:rPr>
          <w:sz w:val="18"/>
        </w:rPr>
        <w:tab/>
        <w:t>with</w:t>
      </w:r>
      <w:r>
        <w:rPr>
          <w:w w:val="99"/>
          <w:sz w:val="18"/>
        </w:rPr>
        <w:t xml:space="preserve"> </w:t>
      </w:r>
      <w:r>
        <w:rPr>
          <w:sz w:val="18"/>
        </w:rPr>
        <w:t>independent adjustment of ceiling and</w:t>
      </w:r>
      <w:r>
        <w:rPr>
          <w:spacing w:val="-21"/>
          <w:sz w:val="18"/>
        </w:rPr>
        <w:t xml:space="preserve"> </w:t>
      </w:r>
      <w:r>
        <w:rPr>
          <w:sz w:val="18"/>
        </w:rPr>
        <w:t>floor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  <w:tab w:val="left" w:pos="2152"/>
          <w:tab w:val="left" w:pos="3522"/>
          <w:tab w:val="left" w:pos="4765"/>
        </w:tabs>
        <w:spacing w:before="8" w:line="230" w:lineRule="auto"/>
        <w:ind w:right="121"/>
        <w:rPr>
          <w:sz w:val="18"/>
        </w:rPr>
      </w:pPr>
      <w:r>
        <w:rPr>
          <w:sz w:val="18"/>
        </w:rPr>
        <w:t>Continuous</w:t>
      </w:r>
      <w:r>
        <w:rPr>
          <w:sz w:val="18"/>
        </w:rPr>
        <w:tab/>
        <w:t>temperature</w:t>
      </w:r>
      <w:r>
        <w:rPr>
          <w:sz w:val="18"/>
        </w:rPr>
        <w:tab/>
        <w:t>monitoring</w:t>
      </w:r>
      <w:r>
        <w:rPr>
          <w:sz w:val="18"/>
        </w:rPr>
        <w:tab/>
        <w:t>with</w:t>
      </w:r>
      <w:r>
        <w:rPr>
          <w:w w:val="99"/>
          <w:sz w:val="18"/>
        </w:rPr>
        <w:t xml:space="preserve"> </w:t>
      </w:r>
      <w:r>
        <w:rPr>
          <w:sz w:val="18"/>
        </w:rPr>
        <w:t>th</w:t>
      </w:r>
      <w:r>
        <w:rPr>
          <w:sz w:val="18"/>
        </w:rPr>
        <w:t>ermocouple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rPr>
          <w:sz w:val="18"/>
        </w:rPr>
      </w:pPr>
      <w:r>
        <w:rPr>
          <w:sz w:val="18"/>
        </w:rPr>
        <w:t>Steam draught adjustable via a manual</w:t>
      </w:r>
      <w:r>
        <w:rPr>
          <w:spacing w:val="-21"/>
          <w:sz w:val="18"/>
        </w:rPr>
        <w:t xml:space="preserve"> </w:t>
      </w:r>
      <w:r>
        <w:rPr>
          <w:sz w:val="18"/>
        </w:rPr>
        <w:t>valve</w:t>
      </w:r>
    </w:p>
    <w:p w:rsidR="00A20B66" w:rsidRDefault="00EC32F0">
      <w:pPr>
        <w:pStyle w:val="Heading2"/>
        <w:spacing w:before="194"/>
      </w:pPr>
      <w:r>
        <w:t>STANDARD EQUIPMENT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before="13" w:line="230" w:lineRule="auto"/>
        <w:ind w:right="121"/>
        <w:rPr>
          <w:sz w:val="18"/>
        </w:rPr>
      </w:pPr>
      <w:r>
        <w:rPr>
          <w:sz w:val="18"/>
        </w:rPr>
        <w:t>Removable oven chamber stainless-steel door, with increased insulation and heat-resistant</w:t>
      </w:r>
      <w:r>
        <w:rPr>
          <w:spacing w:val="-17"/>
          <w:sz w:val="18"/>
        </w:rPr>
        <w:t xml:space="preserve"> </w:t>
      </w:r>
      <w:r>
        <w:rPr>
          <w:sz w:val="18"/>
        </w:rPr>
        <w:t>handle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line="240" w:lineRule="exact"/>
        <w:rPr>
          <w:sz w:val="18"/>
        </w:rPr>
      </w:pPr>
      <w:r>
        <w:rPr>
          <w:sz w:val="18"/>
        </w:rPr>
        <w:t>Stainless-steel door</w:t>
      </w:r>
      <w:r>
        <w:rPr>
          <w:spacing w:val="-15"/>
          <w:sz w:val="18"/>
        </w:rPr>
        <w:t xml:space="preserve"> </w:t>
      </w:r>
      <w:r>
        <w:rPr>
          <w:sz w:val="18"/>
        </w:rPr>
        <w:t>supports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before="7" w:line="230" w:lineRule="auto"/>
        <w:ind w:right="121"/>
        <w:rPr>
          <w:sz w:val="18"/>
        </w:rPr>
      </w:pPr>
      <w:r>
        <w:rPr>
          <w:sz w:val="18"/>
        </w:rPr>
        <w:t>Protected lighting thanks to hidden double halogen lamps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before="9" w:line="230" w:lineRule="auto"/>
        <w:ind w:right="118"/>
        <w:rPr>
          <w:sz w:val="18"/>
        </w:rPr>
      </w:pPr>
      <w:r>
        <w:rPr>
          <w:sz w:val="18"/>
        </w:rPr>
        <w:t>Lateral refractory protection in oven chamber opening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before="1" w:line="240" w:lineRule="exact"/>
        <w:rPr>
          <w:sz w:val="18"/>
        </w:rPr>
      </w:pPr>
      <w:r>
        <w:rPr>
          <w:sz w:val="18"/>
        </w:rPr>
        <w:t>Daily power-on</w:t>
      </w:r>
      <w:r>
        <w:rPr>
          <w:spacing w:val="-6"/>
          <w:sz w:val="18"/>
        </w:rPr>
        <w:t xml:space="preserve"> </w:t>
      </w:r>
      <w:r>
        <w:rPr>
          <w:sz w:val="18"/>
        </w:rPr>
        <w:t>timer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line="235" w:lineRule="exact"/>
        <w:rPr>
          <w:sz w:val="18"/>
        </w:rPr>
      </w:pPr>
      <w:r>
        <w:rPr>
          <w:sz w:val="18"/>
        </w:rPr>
        <w:t>ECO-STAND BY TECHNOLOGY</w:t>
      </w:r>
      <w:r>
        <w:rPr>
          <w:position w:val="6"/>
          <w:sz w:val="12"/>
        </w:rPr>
        <w:t xml:space="preserve">® </w:t>
      </w:r>
      <w:r>
        <w:rPr>
          <w:sz w:val="18"/>
        </w:rPr>
        <w:t>for work</w:t>
      </w:r>
      <w:r>
        <w:rPr>
          <w:spacing w:val="-14"/>
          <w:sz w:val="18"/>
        </w:rPr>
        <w:t xml:space="preserve"> </w:t>
      </w:r>
      <w:r>
        <w:rPr>
          <w:sz w:val="18"/>
        </w:rPr>
        <w:t>breaks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line="236" w:lineRule="exact"/>
        <w:rPr>
          <w:sz w:val="18"/>
        </w:rPr>
      </w:pPr>
      <w:r>
        <w:rPr>
          <w:sz w:val="18"/>
        </w:rPr>
        <w:t xml:space="preserve">20 </w:t>
      </w:r>
      <w:proofErr w:type="spellStart"/>
      <w:r>
        <w:rPr>
          <w:sz w:val="18"/>
        </w:rPr>
        <w:t>customisable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programs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  <w:tab w:val="left" w:pos="2634"/>
          <w:tab w:val="left" w:pos="3805"/>
          <w:tab w:val="left" w:pos="4436"/>
        </w:tabs>
        <w:spacing w:before="6" w:line="230" w:lineRule="auto"/>
        <w:ind w:right="119"/>
        <w:rPr>
          <w:sz w:val="18"/>
        </w:rPr>
      </w:pPr>
      <w:r>
        <w:rPr>
          <w:sz w:val="18"/>
        </w:rPr>
        <w:t xml:space="preserve">Pre-set  </w:t>
      </w:r>
      <w:r>
        <w:rPr>
          <w:spacing w:val="45"/>
          <w:sz w:val="18"/>
        </w:rPr>
        <w:t xml:space="preserve"> </w:t>
      </w:r>
      <w:r>
        <w:rPr>
          <w:sz w:val="18"/>
        </w:rPr>
        <w:t>programs:</w:t>
      </w:r>
      <w:r>
        <w:rPr>
          <w:sz w:val="18"/>
        </w:rPr>
        <w:tab/>
        <w:t>temperature</w:t>
      </w:r>
      <w:r>
        <w:rPr>
          <w:sz w:val="18"/>
        </w:rPr>
        <w:tab/>
        <w:t>rises,</w:t>
      </w:r>
      <w:r>
        <w:rPr>
          <w:sz w:val="18"/>
        </w:rPr>
        <w:tab/>
      </w:r>
      <w:r>
        <w:rPr>
          <w:w w:val="95"/>
          <w:sz w:val="18"/>
        </w:rPr>
        <w:t xml:space="preserve">average </w:t>
      </w:r>
      <w:r>
        <w:rPr>
          <w:sz w:val="18"/>
        </w:rPr>
        <w:t>setting, maximum setting, heat-regulation</w:t>
      </w:r>
      <w:r>
        <w:rPr>
          <w:spacing w:val="-25"/>
          <w:sz w:val="18"/>
        </w:rPr>
        <w:t xml:space="preserve"> </w:t>
      </w:r>
      <w:r>
        <w:rPr>
          <w:sz w:val="18"/>
        </w:rPr>
        <w:t>cleaning</w:t>
      </w:r>
    </w:p>
    <w:p w:rsidR="00A20B66" w:rsidRDefault="00EC32F0">
      <w:pPr>
        <w:pStyle w:val="ListParagraph"/>
        <w:numPr>
          <w:ilvl w:val="0"/>
          <w:numId w:val="2"/>
        </w:numPr>
        <w:tabs>
          <w:tab w:val="left" w:pos="840"/>
        </w:tabs>
        <w:spacing w:line="243" w:lineRule="exact"/>
        <w:rPr>
          <w:sz w:val="18"/>
        </w:rPr>
      </w:pPr>
      <w:r>
        <w:rPr>
          <w:sz w:val="18"/>
        </w:rPr>
        <w:t>Separate max. temperature safety</w:t>
      </w:r>
      <w:r>
        <w:rPr>
          <w:spacing w:val="-17"/>
          <w:sz w:val="18"/>
        </w:rPr>
        <w:t xml:space="preserve"> </w:t>
      </w:r>
      <w:r>
        <w:rPr>
          <w:sz w:val="18"/>
        </w:rPr>
        <w:t>device</w:t>
      </w:r>
    </w:p>
    <w:p w:rsidR="00A20B66" w:rsidRDefault="00A20B66">
      <w:pPr>
        <w:spacing w:line="243" w:lineRule="exact"/>
        <w:rPr>
          <w:sz w:val="18"/>
        </w:rPr>
        <w:sectPr w:rsidR="00A20B66">
          <w:type w:val="continuous"/>
          <w:pgSz w:w="11900" w:h="16840"/>
          <w:pgMar w:top="1200" w:right="720" w:bottom="280" w:left="740" w:header="720" w:footer="720" w:gutter="0"/>
          <w:cols w:num="2" w:space="720" w:equalWidth="0">
            <w:col w:w="5131" w:space="101"/>
            <w:col w:w="5208"/>
          </w:cols>
        </w:sectPr>
      </w:pPr>
    </w:p>
    <w:p w:rsidR="00A20B66" w:rsidRDefault="00A20B66">
      <w:pPr>
        <w:pStyle w:val="BodyText"/>
        <w:ind w:left="0" w:firstLine="0"/>
        <w:rPr>
          <w:sz w:val="20"/>
        </w:rPr>
      </w:pPr>
    </w:p>
    <w:p w:rsidR="00A20B66" w:rsidRDefault="00A20B66">
      <w:pPr>
        <w:pStyle w:val="BodyText"/>
        <w:ind w:left="0" w:firstLine="0"/>
        <w:rPr>
          <w:sz w:val="20"/>
        </w:rPr>
      </w:pPr>
    </w:p>
    <w:p w:rsidR="00A20B66" w:rsidRDefault="00A20B66">
      <w:pPr>
        <w:pStyle w:val="BodyText"/>
        <w:ind w:left="0" w:firstLine="0"/>
        <w:rPr>
          <w:sz w:val="20"/>
        </w:rPr>
      </w:pPr>
    </w:p>
    <w:p w:rsidR="00A20B66" w:rsidRDefault="00A20B66">
      <w:pPr>
        <w:pStyle w:val="BodyText"/>
        <w:ind w:left="0" w:firstLine="0"/>
        <w:rPr>
          <w:sz w:val="20"/>
        </w:rPr>
      </w:pPr>
    </w:p>
    <w:p w:rsidR="00A20B66" w:rsidRDefault="00A20B66">
      <w:pPr>
        <w:pStyle w:val="BodyText"/>
        <w:spacing w:before="4"/>
        <w:ind w:left="0" w:firstLine="0"/>
        <w:rPr>
          <w:sz w:val="27"/>
        </w:rPr>
      </w:pPr>
    </w:p>
    <w:p w:rsidR="00A20B66" w:rsidRDefault="00EC32F0">
      <w:pPr>
        <w:pStyle w:val="BodyText"/>
        <w:ind w:left="9740" w:firstLine="0"/>
        <w:rPr>
          <w:sz w:val="20"/>
        </w:rPr>
      </w:pPr>
      <w:r>
        <w:rPr>
          <w:noProof/>
          <w:sz w:val="20"/>
          <w:lang w:val="en-AU" w:eastAsia="en-AU"/>
        </w:rPr>
        <w:drawing>
          <wp:inline distT="0" distB="0" distL="0" distR="0">
            <wp:extent cx="365759" cy="3246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32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B66" w:rsidRPr="00EC32F0" w:rsidRDefault="00EC32F0">
      <w:pPr>
        <w:pStyle w:val="Heading3"/>
        <w:spacing w:before="0" w:line="224" w:lineRule="exact"/>
        <w:ind w:left="6145" w:right="560"/>
        <w:jc w:val="center"/>
        <w:rPr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2.5pt;margin-top:-104.7pt;width:248.05pt;height:127.1pt;z-index:1048;mso-position-horizontal-relative:page" filled="f" strokeweight=".48pt">
            <v:textbox inset="0,0,0,0">
              <w:txbxContent>
                <w:p w:rsidR="00A20B66" w:rsidRDefault="00EC32F0">
                  <w:pPr>
                    <w:spacing w:line="294" w:lineRule="exact"/>
                    <w:ind w:left="64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OPTIONS AND ACCESSORIES</w:t>
                  </w:r>
                </w:p>
                <w:p w:rsidR="00A20B66" w:rsidRDefault="00EC32F0">
                  <w:pPr>
                    <w:spacing w:line="229" w:lineRule="exact"/>
                    <w:ind w:left="6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(WITH SURCHARGE)</w:t>
                  </w:r>
                </w:p>
                <w:p w:rsidR="00A20B66" w:rsidRDefault="00EC32F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425"/>
                    </w:tabs>
                    <w:spacing w:before="4" w:line="241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Unheated prover with hidden controllable castor</w:t>
                  </w:r>
                  <w:r>
                    <w:rPr>
                      <w:spacing w:val="-2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wheels</w:t>
                  </w:r>
                </w:p>
                <w:p w:rsidR="00A20B66" w:rsidRDefault="00EC32F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425"/>
                    </w:tabs>
                    <w:spacing w:before="6" w:line="230" w:lineRule="auto"/>
                    <w:ind w:right="61"/>
                    <w:rPr>
                      <w:sz w:val="18"/>
                    </w:rPr>
                  </w:pPr>
                  <w:r>
                    <w:rPr>
                      <w:sz w:val="18"/>
                    </w:rPr>
                    <w:t>Heat-regulated prover with internal lighting and hidden controllable castor</w:t>
                  </w:r>
                  <w:r>
                    <w:rPr>
                      <w:spacing w:val="-1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wheels</w:t>
                  </w:r>
                </w:p>
                <w:p w:rsidR="00A20B66" w:rsidRDefault="00EC32F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425"/>
                    </w:tabs>
                    <w:spacing w:line="243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Additional tray holder slides for</w:t>
                  </w:r>
                  <w:r>
                    <w:rPr>
                      <w:spacing w:val="-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prover</w:t>
                  </w:r>
                </w:p>
                <w:p w:rsidR="00A20B66" w:rsidRDefault="00A20B66">
                  <w:pPr>
                    <w:pStyle w:val="BodyText"/>
                    <w:spacing w:before="2"/>
                    <w:ind w:left="0" w:firstLine="0"/>
                    <w:rPr>
                      <w:sz w:val="19"/>
                    </w:rPr>
                  </w:pPr>
                </w:p>
                <w:p w:rsidR="00A20B66" w:rsidRDefault="00EC32F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425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Heavy Duty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Pack</w:t>
                  </w:r>
                </w:p>
              </w:txbxContent>
            </v:textbox>
            <w10:wrap anchorx="page"/>
          </v:shape>
        </w:pict>
      </w:r>
      <w:r w:rsidRPr="00EC32F0">
        <w:rPr>
          <w:lang w:val="it-IT"/>
        </w:rPr>
        <w:t>MORETTI FORNI S.P.A.</w:t>
      </w:r>
    </w:p>
    <w:p w:rsidR="00A20B66" w:rsidRPr="00EC32F0" w:rsidRDefault="00EC32F0">
      <w:pPr>
        <w:pStyle w:val="BodyText"/>
        <w:spacing w:before="4"/>
        <w:ind w:left="7131" w:right="1540" w:firstLine="16"/>
        <w:jc w:val="right"/>
        <w:rPr>
          <w:lang w:val="it-IT"/>
        </w:rPr>
      </w:pPr>
      <w:hyperlink r:id="rId9">
        <w:r w:rsidRPr="00EC32F0">
          <w:rPr>
            <w:lang w:val="it-IT"/>
          </w:rPr>
          <w:t>www.morettiforni.com</w:t>
        </w:r>
      </w:hyperlink>
      <w:r w:rsidRPr="00EC32F0">
        <w:rPr>
          <w:lang w:val="it-IT"/>
        </w:rPr>
        <w:t xml:space="preserve"> </w:t>
      </w:r>
      <w:hyperlink r:id="rId10">
        <w:r w:rsidRPr="00EC32F0">
          <w:rPr>
            <w:lang w:val="it-IT"/>
          </w:rPr>
          <w:t>info@morettiforni.com</w:t>
        </w:r>
      </w:hyperlink>
    </w:p>
    <w:p w:rsidR="00A20B66" w:rsidRDefault="00EC32F0">
      <w:pPr>
        <w:pStyle w:val="BodyText"/>
        <w:ind w:left="6152" w:right="560" w:firstLine="0"/>
        <w:jc w:val="center"/>
      </w:pPr>
      <w:r w:rsidRPr="00EC32F0">
        <w:rPr>
          <w:lang w:val="it-IT"/>
        </w:rPr>
        <w:t xml:space="preserve">Via A.Meucci, 4 - 61037 Mondolfo (PU) ITALIA Tel. </w:t>
      </w:r>
      <w:r>
        <w:t>+39.0721.96161 - Fax +39.0721.9616299</w:t>
      </w:r>
    </w:p>
    <w:p w:rsidR="00A20B66" w:rsidRDefault="00A20B66">
      <w:pPr>
        <w:jc w:val="center"/>
        <w:sectPr w:rsidR="00A20B66">
          <w:type w:val="continuous"/>
          <w:pgSz w:w="11900" w:h="16840"/>
          <w:pgMar w:top="1200" w:right="720" w:bottom="280" w:left="740" w:header="720" w:footer="720" w:gutter="0"/>
          <w:cols w:space="720"/>
        </w:sectPr>
      </w:pPr>
    </w:p>
    <w:p w:rsidR="00A20B66" w:rsidRDefault="00EC32F0">
      <w:pPr>
        <w:pStyle w:val="BodyText"/>
        <w:ind w:left="681" w:firstLine="0"/>
        <w:rPr>
          <w:sz w:val="20"/>
        </w:rPr>
      </w:pPr>
      <w:r>
        <w:rPr>
          <w:noProof/>
          <w:sz w:val="20"/>
          <w:lang w:val="en-AU" w:eastAsia="en-AU"/>
        </w:rPr>
        <w:lastRenderedPageBreak/>
        <w:drawing>
          <wp:inline distT="0" distB="0" distL="0" distR="0">
            <wp:extent cx="1469963" cy="53149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963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B66" w:rsidRDefault="00A20B66">
      <w:pPr>
        <w:pStyle w:val="BodyText"/>
        <w:spacing w:before="10"/>
        <w:ind w:left="0" w:firstLine="0"/>
        <w:rPr>
          <w:sz w:val="19"/>
        </w:rPr>
      </w:pPr>
    </w:p>
    <w:p w:rsidR="00A20B66" w:rsidRDefault="00EC32F0">
      <w:pPr>
        <w:pStyle w:val="Heading1"/>
        <w:spacing w:before="89"/>
        <w:ind w:left="2886" w:right="3440"/>
      </w:pPr>
      <w:r>
        <w:pict>
          <v:shape id="_x0000_s1028" type="#_x0000_t202" style="position:absolute;left:0;text-align:left;margin-left:55.55pt;margin-top:-48.1pt;width:10.95pt;height:20.3pt;z-index:1120;mso-position-horizontal-relative:page" filled="f" stroked="f">
            <v:textbox style="layout-flow:vertical;mso-layout-flow-alt:bottom-to-top" inset="0,0,0,0">
              <w:txbxContent>
                <w:p w:rsidR="00A20B66" w:rsidRDefault="00EC32F0">
                  <w:pPr>
                    <w:spacing w:before="14"/>
                    <w:ind w:left="20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sz w:val="16"/>
                    </w:rPr>
                    <w:t>1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1</w:t>
                  </w:r>
                  <w:r>
                    <w:rPr>
                      <w:rFonts w:ascii="Times New Roman"/>
                      <w:sz w:val="16"/>
                    </w:rPr>
                    <w:t>/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1</w:t>
                  </w:r>
                  <w:r>
                    <w:rPr>
                      <w:rFonts w:ascii="Times New Roman"/>
                      <w:sz w:val="16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t>NEAPOLIS</w:t>
      </w:r>
    </w:p>
    <w:p w:rsidR="00A20B66" w:rsidRDefault="00EC32F0">
      <w:pPr>
        <w:pStyle w:val="Heading4"/>
        <w:spacing w:before="1"/>
        <w:ind w:left="3033" w:right="3440"/>
        <w:jc w:val="center"/>
      </w:pPr>
      <w:r>
        <w:t>(</w:t>
      </w:r>
      <w:proofErr w:type="gramStart"/>
      <w:r>
        <w:t>assembled</w:t>
      </w:r>
      <w:proofErr w:type="gramEnd"/>
      <w:r>
        <w:t xml:space="preserve"> with Leavening prover height 1050mm)</w:t>
      </w:r>
    </w:p>
    <w:p w:rsidR="00A20B66" w:rsidRDefault="00A20B66">
      <w:pPr>
        <w:pStyle w:val="BodyText"/>
        <w:spacing w:before="1"/>
        <w:ind w:left="0" w:firstLine="0"/>
        <w:rPr>
          <w:sz w:val="20"/>
        </w:rPr>
      </w:pPr>
    </w:p>
    <w:p w:rsidR="00A20B66" w:rsidRDefault="00EC32F0">
      <w:pPr>
        <w:tabs>
          <w:tab w:val="left" w:pos="3565"/>
          <w:tab w:val="left" w:pos="6774"/>
        </w:tabs>
        <w:spacing w:after="3"/>
        <w:ind w:left="734"/>
        <w:rPr>
          <w:sz w:val="20"/>
        </w:rPr>
      </w:pPr>
      <w:r>
        <w:rPr>
          <w:sz w:val="20"/>
        </w:rPr>
        <w:t>TOP</w:t>
      </w:r>
      <w:r>
        <w:rPr>
          <w:spacing w:val="-4"/>
          <w:sz w:val="20"/>
        </w:rPr>
        <w:t xml:space="preserve"> </w:t>
      </w:r>
      <w:r>
        <w:rPr>
          <w:sz w:val="20"/>
        </w:rPr>
        <w:t>VIEW</w:t>
      </w:r>
      <w:r>
        <w:rPr>
          <w:sz w:val="20"/>
        </w:rPr>
        <w:tab/>
        <w:t>REAR</w:t>
      </w:r>
      <w:r>
        <w:rPr>
          <w:spacing w:val="-1"/>
          <w:sz w:val="20"/>
        </w:rPr>
        <w:t xml:space="preserve"> </w:t>
      </w:r>
      <w:r>
        <w:rPr>
          <w:sz w:val="20"/>
        </w:rPr>
        <w:t>VIEW</w:t>
      </w:r>
      <w:r>
        <w:rPr>
          <w:sz w:val="20"/>
        </w:rPr>
        <w:tab/>
        <w:t>RIGHT SIDE</w:t>
      </w:r>
      <w:r>
        <w:rPr>
          <w:spacing w:val="-12"/>
          <w:sz w:val="20"/>
        </w:rPr>
        <w:t xml:space="preserve"> </w:t>
      </w:r>
      <w:r>
        <w:rPr>
          <w:sz w:val="20"/>
        </w:rPr>
        <w:t>VIEW</w:t>
      </w:r>
    </w:p>
    <w:p w:rsidR="00A20B66" w:rsidRDefault="00EC32F0">
      <w:pPr>
        <w:pStyle w:val="BodyText"/>
        <w:ind w:left="151" w:firstLine="0"/>
        <w:rPr>
          <w:sz w:val="20"/>
        </w:rPr>
      </w:pPr>
      <w:r>
        <w:rPr>
          <w:noProof/>
          <w:sz w:val="20"/>
          <w:lang w:val="en-AU" w:eastAsia="en-AU"/>
        </w:rPr>
        <w:drawing>
          <wp:inline distT="0" distB="0" distL="0" distR="0">
            <wp:extent cx="6685171" cy="316001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171" cy="316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B66" w:rsidRDefault="00EC32F0">
      <w:pPr>
        <w:spacing w:before="1"/>
        <w:ind w:left="5128"/>
        <w:rPr>
          <w:sz w:val="16"/>
        </w:rPr>
      </w:pPr>
      <w:r>
        <w:rPr>
          <w:b/>
          <w:sz w:val="16"/>
        </w:rPr>
        <w:t xml:space="preserve">Please note: </w:t>
      </w:r>
      <w:r>
        <w:rPr>
          <w:sz w:val="16"/>
        </w:rPr>
        <w:t xml:space="preserve">The dimensions shown in these diagrams are in </w:t>
      </w:r>
      <w:proofErr w:type="spellStart"/>
      <w:r>
        <w:rPr>
          <w:sz w:val="16"/>
        </w:rPr>
        <w:t>millimetres</w:t>
      </w:r>
      <w:proofErr w:type="spellEnd"/>
      <w:r>
        <w:rPr>
          <w:sz w:val="16"/>
        </w:rPr>
        <w:t>.</w:t>
      </w:r>
    </w:p>
    <w:p w:rsidR="00A20B66" w:rsidRDefault="00EC32F0">
      <w:pPr>
        <w:pStyle w:val="BodyText"/>
        <w:spacing w:before="10"/>
        <w:ind w:left="0" w:firstLine="0"/>
        <w:rPr>
          <w:sz w:val="14"/>
        </w:rPr>
      </w:pPr>
      <w:r>
        <w:pict>
          <v:line id="_x0000_s1027" style="position:absolute;z-index:1072;mso-wrap-distance-left:0;mso-wrap-distance-right:0;mso-position-horizontal-relative:page" from="48.1pt,11.25pt" to="561.25pt,11.25pt" strokeweight="1.44pt">
            <w10:wrap type="topAndBottom" anchorx="page"/>
          </v:line>
        </w:pict>
      </w:r>
    </w:p>
    <w:p w:rsidR="00A20B66" w:rsidRDefault="00EC32F0">
      <w:pPr>
        <w:spacing w:line="163" w:lineRule="exact"/>
        <w:ind w:left="151"/>
        <w:jc w:val="both"/>
        <w:rPr>
          <w:b/>
          <w:sz w:val="17"/>
        </w:rPr>
      </w:pPr>
      <w:r>
        <w:rPr>
          <w:b/>
          <w:sz w:val="17"/>
        </w:rPr>
        <w:t>SPECIFICATIONS</w:t>
      </w:r>
    </w:p>
    <w:p w:rsidR="00A20B66" w:rsidRDefault="00EC32F0">
      <w:pPr>
        <w:ind w:left="151" w:right="699" w:hanging="1"/>
        <w:jc w:val="both"/>
        <w:rPr>
          <w:sz w:val="14"/>
        </w:rPr>
      </w:pPr>
      <w:r>
        <w:rPr>
          <w:sz w:val="14"/>
        </w:rPr>
        <w:t>The appliance comprises one cooking element and an optional leavening prover. The oven’s cooking surface is made from "Biscuit"</w:t>
      </w:r>
      <w:r>
        <w:rPr>
          <w:sz w:val="14"/>
        </w:rPr>
        <w:t xml:space="preserve"> material, allowing for perfect heat distribution across, making this oven particularly suitable for Neapolitan-style pizzas. Temperature regulation is </w:t>
      </w:r>
      <w:proofErr w:type="gramStart"/>
      <w:r>
        <w:rPr>
          <w:sz w:val="14"/>
        </w:rPr>
        <w:t>electronic,</w:t>
      </w:r>
      <w:proofErr w:type="gramEnd"/>
      <w:r>
        <w:rPr>
          <w:sz w:val="14"/>
        </w:rPr>
        <w:t xml:space="preserve"> the ceiling and floor bare-wire coil resistors can be independently controlled. The oven is </w:t>
      </w:r>
      <w:r>
        <w:rPr>
          <w:sz w:val="14"/>
        </w:rPr>
        <w:t>equipped with a removable door for high-insulation closure. The maximum temperature of the baking chamber is 510°C. The prover consists of a coated steel structure, equipped with hidden controllable castor wheels. The prover’s maximum temperature on the he</w:t>
      </w:r>
      <w:r>
        <w:rPr>
          <w:sz w:val="14"/>
        </w:rPr>
        <w:t>at-regulated model is</w:t>
      </w:r>
      <w:r>
        <w:rPr>
          <w:spacing w:val="-9"/>
          <w:sz w:val="14"/>
        </w:rPr>
        <w:t xml:space="preserve"> </w:t>
      </w:r>
      <w:r>
        <w:rPr>
          <w:sz w:val="14"/>
        </w:rPr>
        <w:t>65°C.</w:t>
      </w:r>
    </w:p>
    <w:p w:rsidR="00A20B66" w:rsidRDefault="00EC32F0">
      <w:pPr>
        <w:pStyle w:val="BodyText"/>
        <w:spacing w:before="3"/>
        <w:ind w:left="0" w:firstLine="0"/>
        <w:rPr>
          <w:sz w:val="20"/>
        </w:rPr>
      </w:pPr>
      <w:r>
        <w:pict>
          <v:line id="_x0000_s1026" style="position:absolute;z-index:1096;mso-wrap-distance-left:0;mso-wrap-distance-right:0;mso-position-horizontal-relative:page" from="49.55pt,13.8pt" to="560.6pt,13.8pt" strokeweight=".1226mm">
            <w10:wrap type="topAndBottom" anchorx="page"/>
          </v:line>
        </w:pict>
      </w:r>
    </w:p>
    <w:p w:rsidR="00A20B66" w:rsidRDefault="00EC32F0">
      <w:pPr>
        <w:spacing w:before="42"/>
        <w:ind w:left="151"/>
        <w:rPr>
          <w:b/>
          <w:sz w:val="20"/>
        </w:rPr>
      </w:pPr>
      <w:r>
        <w:rPr>
          <w:b/>
          <w:sz w:val="20"/>
        </w:rPr>
        <w:t>All the data provided below refers to the configuration with 1 baking chamber</w:t>
      </w:r>
    </w:p>
    <w:p w:rsidR="00A20B66" w:rsidRDefault="00A20B66">
      <w:pPr>
        <w:pStyle w:val="BodyText"/>
        <w:spacing w:before="11"/>
        <w:ind w:left="0" w:firstLine="0"/>
        <w:rPr>
          <w:b/>
          <w:sz w:val="11"/>
        </w:rPr>
      </w:pPr>
    </w:p>
    <w:p w:rsidR="00A20B66" w:rsidRDefault="00A20B66">
      <w:pPr>
        <w:rPr>
          <w:sz w:val="11"/>
        </w:rPr>
        <w:sectPr w:rsidR="00A20B66">
          <w:pgSz w:w="11900" w:h="16840"/>
          <w:pgMar w:top="1420" w:right="0" w:bottom="280" w:left="840" w:header="720" w:footer="720" w:gutter="0"/>
          <w:cols w:space="720"/>
        </w:sectPr>
      </w:pPr>
    </w:p>
    <w:p w:rsidR="00A20B66" w:rsidRDefault="00EC32F0">
      <w:pPr>
        <w:spacing w:before="93"/>
        <w:ind w:left="151"/>
        <w:rPr>
          <w:b/>
          <w:sz w:val="20"/>
        </w:rPr>
      </w:pPr>
      <w:r>
        <w:rPr>
          <w:b/>
          <w:w w:val="95"/>
          <w:sz w:val="20"/>
        </w:rPr>
        <w:lastRenderedPageBreak/>
        <w:t>DIMENSIONS</w:t>
      </w:r>
    </w:p>
    <w:p w:rsidR="00A20B66" w:rsidRDefault="00EC32F0">
      <w:pPr>
        <w:spacing w:before="93"/>
        <w:ind w:left="151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SHIPPING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INFORMATION</w:t>
      </w:r>
    </w:p>
    <w:p w:rsidR="00A20B66" w:rsidRDefault="00EC32F0">
      <w:pPr>
        <w:spacing w:before="93"/>
        <w:ind w:left="151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FEEDING AND POWER</w:t>
      </w:r>
    </w:p>
    <w:p w:rsidR="00A20B66" w:rsidRDefault="00A20B66">
      <w:pPr>
        <w:rPr>
          <w:sz w:val="20"/>
        </w:rPr>
        <w:sectPr w:rsidR="00A20B66">
          <w:type w:val="continuous"/>
          <w:pgSz w:w="11900" w:h="16840"/>
          <w:pgMar w:top="1200" w:right="0" w:bottom="280" w:left="840" w:header="720" w:footer="720" w:gutter="0"/>
          <w:cols w:num="3" w:space="720" w:equalWidth="0">
            <w:col w:w="1417" w:space="2176"/>
            <w:col w:w="2573" w:space="782"/>
            <w:col w:w="4112"/>
          </w:cols>
        </w:sectPr>
      </w:pPr>
    </w:p>
    <w:p w:rsidR="00A20B66" w:rsidRDefault="00A20B66">
      <w:pPr>
        <w:pStyle w:val="BodyText"/>
        <w:spacing w:before="7" w:after="1"/>
        <w:ind w:left="0" w:firstLine="0"/>
        <w:rPr>
          <w:b/>
          <w:sz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873"/>
        <w:gridCol w:w="2264"/>
        <w:gridCol w:w="1156"/>
        <w:gridCol w:w="2115"/>
        <w:gridCol w:w="995"/>
      </w:tblGrid>
      <w:tr w:rsidR="00A20B66">
        <w:trPr>
          <w:trHeight w:val="680"/>
        </w:trPr>
        <w:tc>
          <w:tcPr>
            <w:tcW w:w="2657" w:type="dxa"/>
          </w:tcPr>
          <w:p w:rsidR="00A20B66" w:rsidRDefault="00EC32F0">
            <w:pPr>
              <w:pStyle w:val="TableParagraph"/>
              <w:ind w:left="50" w:right="1272"/>
              <w:jc w:val="both"/>
              <w:rPr>
                <w:sz w:val="20"/>
              </w:rPr>
            </w:pPr>
            <w:r>
              <w:rPr>
                <w:sz w:val="20"/>
              </w:rPr>
              <w:t>External height External depth External width</w:t>
            </w:r>
          </w:p>
        </w:tc>
        <w:tc>
          <w:tcPr>
            <w:tcW w:w="873" w:type="dxa"/>
          </w:tcPr>
          <w:p w:rsidR="00A20B66" w:rsidRDefault="00EC32F0">
            <w:pPr>
              <w:pStyle w:val="TableParagraph"/>
              <w:ind w:left="18" w:right="76" w:firstLine="110"/>
              <w:jc w:val="both"/>
              <w:rPr>
                <w:sz w:val="20"/>
              </w:rPr>
            </w:pPr>
            <w:r>
              <w:rPr>
                <w:sz w:val="20"/>
              </w:rPr>
              <w:t>93</w:t>
            </w:r>
            <w:r>
              <w:rPr>
                <w:sz w:val="20"/>
              </w:rPr>
              <w:t xml:space="preserve">6mm </w:t>
            </w:r>
            <w:r>
              <w:rPr>
                <w:w w:val="95"/>
                <w:sz w:val="20"/>
              </w:rPr>
              <w:t>1786mm 1084mm</w:t>
            </w:r>
          </w:p>
        </w:tc>
        <w:tc>
          <w:tcPr>
            <w:tcW w:w="2264" w:type="dxa"/>
          </w:tcPr>
          <w:p w:rsidR="00A20B66" w:rsidRDefault="00EC32F0">
            <w:pPr>
              <w:pStyle w:val="TableParagraph"/>
              <w:spacing w:line="237" w:lineRule="auto"/>
              <w:ind w:left="76" w:right="-4" w:firstLine="36"/>
              <w:rPr>
                <w:sz w:val="20"/>
              </w:rPr>
            </w:pPr>
            <w:r>
              <w:rPr>
                <w:sz w:val="20"/>
              </w:rPr>
              <w:t>Packed in wooden crate Height</w:t>
            </w:r>
          </w:p>
          <w:p w:rsidR="00A20B66" w:rsidRDefault="00EC32F0">
            <w:pPr>
              <w:pStyle w:val="TableParagraph"/>
              <w:spacing w:before="3"/>
              <w:ind w:left="76"/>
              <w:rPr>
                <w:sz w:val="20"/>
              </w:rPr>
            </w:pPr>
            <w:r>
              <w:rPr>
                <w:sz w:val="20"/>
              </w:rPr>
              <w:t>Depth</w:t>
            </w:r>
          </w:p>
        </w:tc>
        <w:tc>
          <w:tcPr>
            <w:tcW w:w="1156" w:type="dxa"/>
          </w:tcPr>
          <w:p w:rsidR="00A20B66" w:rsidRDefault="00A20B6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20B66" w:rsidRDefault="00EC32F0">
            <w:pPr>
              <w:pStyle w:val="TableParagraph"/>
              <w:spacing w:line="266" w:lineRule="auto"/>
              <w:ind w:left="407" w:right="28"/>
              <w:rPr>
                <w:i/>
                <w:sz w:val="18"/>
              </w:rPr>
            </w:pPr>
            <w:r>
              <w:rPr>
                <w:i/>
                <w:sz w:val="18"/>
              </w:rPr>
              <w:t>1090mm 1940mm</w:t>
            </w:r>
          </w:p>
        </w:tc>
        <w:tc>
          <w:tcPr>
            <w:tcW w:w="2115" w:type="dxa"/>
          </w:tcPr>
          <w:p w:rsidR="00A20B66" w:rsidRDefault="00EC32F0">
            <w:pPr>
              <w:pStyle w:val="TableParagraph"/>
              <w:spacing w:line="223" w:lineRule="exact"/>
              <w:ind w:left="48"/>
              <w:rPr>
                <w:i/>
                <w:sz w:val="20"/>
              </w:rPr>
            </w:pPr>
            <w:r>
              <w:rPr>
                <w:i/>
                <w:sz w:val="20"/>
              </w:rPr>
              <w:t>Standard feeding</w:t>
            </w:r>
          </w:p>
          <w:p w:rsidR="00A20B66" w:rsidRDefault="00EC32F0">
            <w:pPr>
              <w:pStyle w:val="TableParagraph"/>
              <w:spacing w:line="229" w:lineRule="exact"/>
              <w:ind w:left="48"/>
              <w:rPr>
                <w:sz w:val="20"/>
              </w:rPr>
            </w:pPr>
            <w:r>
              <w:rPr>
                <w:sz w:val="20"/>
              </w:rPr>
              <w:t>A.C. V400 3N</w:t>
            </w:r>
          </w:p>
          <w:p w:rsidR="00A20B66" w:rsidRDefault="00EC32F0">
            <w:pPr>
              <w:pStyle w:val="TableParagraph"/>
              <w:spacing w:line="229" w:lineRule="exact"/>
              <w:ind w:left="48"/>
              <w:rPr>
                <w:i/>
                <w:sz w:val="20"/>
              </w:rPr>
            </w:pPr>
            <w:r>
              <w:rPr>
                <w:i/>
                <w:sz w:val="20"/>
              </w:rPr>
              <w:t>Feeding on request</w:t>
            </w:r>
          </w:p>
        </w:tc>
        <w:tc>
          <w:tcPr>
            <w:tcW w:w="995" w:type="dxa"/>
            <w:vMerge w:val="restart"/>
          </w:tcPr>
          <w:p w:rsidR="00A20B66" w:rsidRDefault="00A20B66"/>
        </w:tc>
      </w:tr>
      <w:tr w:rsidR="00A20B66">
        <w:trPr>
          <w:trHeight w:val="220"/>
        </w:trPr>
        <w:tc>
          <w:tcPr>
            <w:tcW w:w="2657" w:type="dxa"/>
          </w:tcPr>
          <w:p w:rsidR="00A20B66" w:rsidRDefault="00EC32F0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Weight</w:t>
            </w:r>
          </w:p>
        </w:tc>
        <w:tc>
          <w:tcPr>
            <w:tcW w:w="873" w:type="dxa"/>
          </w:tcPr>
          <w:p w:rsidR="00A20B66" w:rsidRDefault="00EC32F0">
            <w:pPr>
              <w:pStyle w:val="TableParagraph"/>
              <w:spacing w:line="225" w:lineRule="exact"/>
              <w:ind w:right="7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385kg</w:t>
            </w:r>
          </w:p>
        </w:tc>
        <w:tc>
          <w:tcPr>
            <w:tcW w:w="2264" w:type="dxa"/>
          </w:tcPr>
          <w:p w:rsidR="00A20B66" w:rsidRDefault="00EC32F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Width</w:t>
            </w:r>
          </w:p>
        </w:tc>
        <w:tc>
          <w:tcPr>
            <w:tcW w:w="1156" w:type="dxa"/>
          </w:tcPr>
          <w:p w:rsidR="00A20B66" w:rsidRDefault="00EC32F0">
            <w:pPr>
              <w:pStyle w:val="TableParagraph"/>
              <w:spacing w:line="204" w:lineRule="exact"/>
              <w:ind w:right="4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1200mm</w:t>
            </w:r>
          </w:p>
        </w:tc>
        <w:tc>
          <w:tcPr>
            <w:tcW w:w="2115" w:type="dxa"/>
          </w:tcPr>
          <w:p w:rsidR="00A20B66" w:rsidRDefault="00EC32F0">
            <w:pPr>
              <w:pStyle w:val="TableParagraph"/>
              <w:spacing w:line="228" w:lineRule="exact"/>
              <w:ind w:left="48"/>
              <w:rPr>
                <w:sz w:val="20"/>
              </w:rPr>
            </w:pPr>
            <w:r>
              <w:rPr>
                <w:sz w:val="20"/>
              </w:rPr>
              <w:t>A.C. V230 3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A20B66" w:rsidRDefault="00A20B66"/>
        </w:tc>
      </w:tr>
      <w:tr w:rsidR="00A20B66">
        <w:trPr>
          <w:trHeight w:val="220"/>
        </w:trPr>
        <w:tc>
          <w:tcPr>
            <w:tcW w:w="2657" w:type="dxa"/>
          </w:tcPr>
          <w:p w:rsidR="00A20B66" w:rsidRDefault="00EC32F0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Baking surface</w:t>
            </w:r>
          </w:p>
        </w:tc>
        <w:tc>
          <w:tcPr>
            <w:tcW w:w="873" w:type="dxa"/>
          </w:tcPr>
          <w:p w:rsidR="00A20B66" w:rsidRDefault="00EC32F0">
            <w:pPr>
              <w:pStyle w:val="TableParagraph"/>
              <w:spacing w:line="228" w:lineRule="exact"/>
              <w:ind w:right="74"/>
              <w:jc w:val="right"/>
              <w:rPr>
                <w:sz w:val="13"/>
              </w:rPr>
            </w:pPr>
            <w:r>
              <w:rPr>
                <w:sz w:val="20"/>
              </w:rPr>
              <w:t>0,84m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2264" w:type="dxa"/>
          </w:tcPr>
          <w:p w:rsidR="00A20B66" w:rsidRDefault="00EC32F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Weight</w:t>
            </w:r>
          </w:p>
        </w:tc>
        <w:tc>
          <w:tcPr>
            <w:tcW w:w="1156" w:type="dxa"/>
          </w:tcPr>
          <w:p w:rsidR="00A20B66" w:rsidRDefault="00EC32F0">
            <w:pPr>
              <w:pStyle w:val="TableParagraph"/>
              <w:spacing w:line="204" w:lineRule="exact"/>
              <w:ind w:right="4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(385+70)kg</w:t>
            </w:r>
          </w:p>
        </w:tc>
        <w:tc>
          <w:tcPr>
            <w:tcW w:w="2115" w:type="dxa"/>
          </w:tcPr>
          <w:p w:rsidR="00A20B66" w:rsidRDefault="00EC32F0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995" w:type="dxa"/>
          </w:tcPr>
          <w:p w:rsidR="00A20B66" w:rsidRDefault="00EC32F0">
            <w:pPr>
              <w:pStyle w:val="TableParagraph"/>
              <w:spacing w:line="228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50/60Hz</w:t>
            </w:r>
          </w:p>
        </w:tc>
      </w:tr>
      <w:tr w:rsidR="00A20B66">
        <w:trPr>
          <w:trHeight w:val="220"/>
        </w:trPr>
        <w:tc>
          <w:tcPr>
            <w:tcW w:w="2657" w:type="dxa"/>
          </w:tcPr>
          <w:p w:rsidR="00A20B66" w:rsidRDefault="00A2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 w:rsidR="00A20B66" w:rsidRDefault="00A2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:rsidR="00A20B66" w:rsidRDefault="00A2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</w:tcPr>
          <w:p w:rsidR="00A20B66" w:rsidRDefault="00A2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</w:tcPr>
          <w:p w:rsidR="00A20B66" w:rsidRDefault="00EC32F0">
            <w:pPr>
              <w:pStyle w:val="TableParagraph"/>
              <w:spacing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Max power</w:t>
            </w:r>
          </w:p>
        </w:tc>
        <w:tc>
          <w:tcPr>
            <w:tcW w:w="995" w:type="dxa"/>
          </w:tcPr>
          <w:p w:rsidR="00A20B66" w:rsidRDefault="00EC32F0">
            <w:pPr>
              <w:pStyle w:val="TableParagraph"/>
              <w:spacing w:line="227" w:lineRule="exact"/>
              <w:ind w:right="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12,9kW</w:t>
            </w:r>
          </w:p>
        </w:tc>
      </w:tr>
      <w:tr w:rsidR="00A20B66">
        <w:trPr>
          <w:trHeight w:val="220"/>
        </w:trPr>
        <w:tc>
          <w:tcPr>
            <w:tcW w:w="2657" w:type="dxa"/>
          </w:tcPr>
          <w:p w:rsidR="00A20B66" w:rsidRDefault="00EC32F0">
            <w:pPr>
              <w:pStyle w:val="TableParagraph"/>
              <w:spacing w:line="22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TOTAL BAKING CAPACITY</w:t>
            </w:r>
          </w:p>
        </w:tc>
        <w:tc>
          <w:tcPr>
            <w:tcW w:w="873" w:type="dxa"/>
          </w:tcPr>
          <w:p w:rsidR="00A20B66" w:rsidRDefault="00A2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:rsidR="00A20B66" w:rsidRDefault="00EC32F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When   combined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</w:tc>
        <w:tc>
          <w:tcPr>
            <w:tcW w:w="1156" w:type="dxa"/>
          </w:tcPr>
          <w:p w:rsidR="00A20B66" w:rsidRDefault="00EC32F0">
            <w:pPr>
              <w:pStyle w:val="TableParagraph"/>
              <w:spacing w:line="228" w:lineRule="exact"/>
              <w:ind w:left="16"/>
              <w:rPr>
                <w:sz w:val="20"/>
              </w:rPr>
            </w:pPr>
            <w:r>
              <w:rPr>
                <w:sz w:val="20"/>
              </w:rPr>
              <w:t>leavening</w:t>
            </w:r>
          </w:p>
        </w:tc>
        <w:tc>
          <w:tcPr>
            <w:tcW w:w="2115" w:type="dxa"/>
          </w:tcPr>
          <w:p w:rsidR="00A20B66" w:rsidRDefault="00EC32F0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>
              <w:rPr>
                <w:position w:val="6"/>
                <w:sz w:val="13"/>
              </w:rPr>
              <w:t>*</w:t>
            </w:r>
            <w:r>
              <w:rPr>
                <w:sz w:val="20"/>
              </w:rPr>
              <w:t>Average power cons</w:t>
            </w:r>
          </w:p>
        </w:tc>
        <w:tc>
          <w:tcPr>
            <w:tcW w:w="995" w:type="dxa"/>
          </w:tcPr>
          <w:p w:rsidR="00A20B66" w:rsidRDefault="00EC32F0">
            <w:pPr>
              <w:pStyle w:val="TableParagraph"/>
              <w:spacing w:line="228" w:lineRule="exact"/>
              <w:ind w:right="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7,5kWh</w:t>
            </w:r>
          </w:p>
        </w:tc>
      </w:tr>
      <w:tr w:rsidR="00A20B66">
        <w:trPr>
          <w:trHeight w:val="220"/>
        </w:trPr>
        <w:tc>
          <w:tcPr>
            <w:tcW w:w="2657" w:type="dxa"/>
          </w:tcPr>
          <w:p w:rsidR="00A20B66" w:rsidRDefault="00A2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 w:rsidR="00A20B66" w:rsidRDefault="00A2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:rsidR="00A20B66" w:rsidRDefault="00EC32F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prover:</w:t>
            </w:r>
          </w:p>
        </w:tc>
        <w:tc>
          <w:tcPr>
            <w:tcW w:w="1156" w:type="dxa"/>
          </w:tcPr>
          <w:p w:rsidR="00A20B66" w:rsidRDefault="00A2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</w:tcPr>
          <w:p w:rsidR="00A20B66" w:rsidRDefault="00EC32F0">
            <w:pPr>
              <w:pStyle w:val="TableParagraph"/>
              <w:spacing w:line="225" w:lineRule="exact"/>
              <w:ind w:left="48"/>
              <w:rPr>
                <w:sz w:val="20"/>
              </w:rPr>
            </w:pPr>
            <w:r>
              <w:rPr>
                <w:sz w:val="20"/>
              </w:rPr>
              <w:t>Connecting cable</w:t>
            </w:r>
          </w:p>
        </w:tc>
        <w:tc>
          <w:tcPr>
            <w:tcW w:w="995" w:type="dxa"/>
          </w:tcPr>
          <w:p w:rsidR="00A20B66" w:rsidRDefault="00A20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20B66" w:rsidRDefault="00A20B66">
      <w:pPr>
        <w:rPr>
          <w:rFonts w:ascii="Times New Roman"/>
          <w:sz w:val="16"/>
        </w:rPr>
        <w:sectPr w:rsidR="00A20B66">
          <w:type w:val="continuous"/>
          <w:pgSz w:w="11900" w:h="16840"/>
          <w:pgMar w:top="1200" w:right="0" w:bottom="280" w:left="840" w:header="720" w:footer="720" w:gutter="0"/>
          <w:cols w:space="720"/>
        </w:sectPr>
      </w:pPr>
    </w:p>
    <w:p w:rsidR="00A20B66" w:rsidRDefault="00EC32F0">
      <w:pPr>
        <w:pStyle w:val="Heading4"/>
        <w:tabs>
          <w:tab w:val="right" w:pos="3554"/>
        </w:tabs>
        <w:ind w:left="151"/>
      </w:pPr>
      <w:r>
        <w:lastRenderedPageBreak/>
        <w:t>Pizza diameter</w:t>
      </w:r>
      <w:r>
        <w:rPr>
          <w:spacing w:val="-1"/>
        </w:rPr>
        <w:t xml:space="preserve"> </w:t>
      </w:r>
      <w:r>
        <w:t>330mm</w:t>
      </w:r>
      <w:r>
        <w:tab/>
        <w:t>6</w:t>
      </w:r>
    </w:p>
    <w:p w:rsidR="00A20B66" w:rsidRDefault="00EC32F0">
      <w:pPr>
        <w:tabs>
          <w:tab w:val="left" w:pos="2707"/>
        </w:tabs>
        <w:spacing w:line="230" w:lineRule="exact"/>
        <w:ind w:left="113"/>
        <w:rPr>
          <w:i/>
          <w:sz w:val="18"/>
        </w:rPr>
      </w:pPr>
      <w:r>
        <w:br w:type="column"/>
      </w:r>
      <w:r>
        <w:rPr>
          <w:sz w:val="20"/>
        </w:rPr>
        <w:lastRenderedPageBreak/>
        <w:t>Max</w:t>
      </w:r>
      <w:r>
        <w:rPr>
          <w:spacing w:val="-2"/>
          <w:sz w:val="20"/>
        </w:rPr>
        <w:t xml:space="preserve"> </w:t>
      </w:r>
      <w:r>
        <w:rPr>
          <w:sz w:val="20"/>
        </w:rPr>
        <w:t>height</w:t>
      </w:r>
      <w:r>
        <w:rPr>
          <w:sz w:val="20"/>
        </w:rPr>
        <w:tab/>
      </w:r>
      <w:r>
        <w:rPr>
          <w:i/>
          <w:position w:val="2"/>
          <w:sz w:val="18"/>
        </w:rPr>
        <w:t>2200mm</w:t>
      </w:r>
    </w:p>
    <w:p w:rsidR="00A20B66" w:rsidRDefault="00EC32F0">
      <w:pPr>
        <w:tabs>
          <w:tab w:val="left" w:pos="2393"/>
        </w:tabs>
        <w:spacing w:line="231" w:lineRule="exact"/>
        <w:ind w:left="113"/>
        <w:rPr>
          <w:sz w:val="18"/>
        </w:rPr>
      </w:pPr>
      <w:r>
        <w:rPr>
          <w:sz w:val="20"/>
        </w:rPr>
        <w:t>Max weight</w:t>
      </w:r>
      <w:r>
        <w:rPr>
          <w:sz w:val="20"/>
        </w:rPr>
        <w:tab/>
      </w:r>
      <w:r>
        <w:rPr>
          <w:w w:val="95"/>
          <w:position w:val="2"/>
          <w:sz w:val="18"/>
        </w:rPr>
        <w:t>(510+100</w:t>
      </w:r>
      <w:proofErr w:type="gramStart"/>
      <w:r>
        <w:rPr>
          <w:w w:val="95"/>
          <w:position w:val="2"/>
          <w:sz w:val="18"/>
        </w:rPr>
        <w:t>)kg</w:t>
      </w:r>
      <w:proofErr w:type="gramEnd"/>
    </w:p>
    <w:p w:rsidR="00A20B66" w:rsidRDefault="00EC32F0">
      <w:pPr>
        <w:pStyle w:val="Heading4"/>
        <w:ind w:left="999" w:right="961" w:firstLine="67"/>
      </w:pPr>
      <w:r>
        <w:br w:type="column"/>
      </w:r>
      <w:proofErr w:type="gramStart"/>
      <w:r>
        <w:lastRenderedPageBreak/>
        <w:t>type</w:t>
      </w:r>
      <w:proofErr w:type="gramEnd"/>
      <w:r>
        <w:t xml:space="preserve"> H07RN-F 5x4mm</w:t>
      </w:r>
      <w:r>
        <w:rPr>
          <w:position w:val="6"/>
          <w:sz w:val="13"/>
        </w:rPr>
        <w:t xml:space="preserve">2  </w:t>
      </w:r>
      <w:r>
        <w:t>(V400 3N)</w:t>
      </w:r>
    </w:p>
    <w:p w:rsidR="00A20B66" w:rsidRDefault="00EC32F0">
      <w:pPr>
        <w:ind w:left="961"/>
        <w:rPr>
          <w:sz w:val="20"/>
        </w:rPr>
      </w:pPr>
      <w:proofErr w:type="gramStart"/>
      <w:r>
        <w:rPr>
          <w:sz w:val="20"/>
        </w:rPr>
        <w:t>4x10mm</w:t>
      </w:r>
      <w:r>
        <w:rPr>
          <w:position w:val="6"/>
          <w:sz w:val="13"/>
        </w:rPr>
        <w:t xml:space="preserve">2  </w:t>
      </w:r>
      <w:r>
        <w:rPr>
          <w:sz w:val="20"/>
        </w:rPr>
        <w:t>(</w:t>
      </w:r>
      <w:proofErr w:type="gramEnd"/>
      <w:r>
        <w:rPr>
          <w:sz w:val="20"/>
        </w:rPr>
        <w:t>V230 3)</w:t>
      </w:r>
    </w:p>
    <w:p w:rsidR="00A20B66" w:rsidRDefault="00A20B66">
      <w:pPr>
        <w:pStyle w:val="BodyText"/>
        <w:spacing w:before="10"/>
        <w:ind w:left="0" w:firstLine="0"/>
        <w:rPr>
          <w:sz w:val="19"/>
        </w:rPr>
      </w:pPr>
    </w:p>
    <w:p w:rsidR="00A20B66" w:rsidRDefault="00EC32F0">
      <w:pPr>
        <w:ind w:left="54"/>
        <w:rPr>
          <w:sz w:val="20"/>
        </w:rPr>
      </w:pPr>
      <w:r>
        <w:rPr>
          <w:sz w:val="20"/>
        </w:rPr>
        <w:t>Heat-regulated power supply</w:t>
      </w:r>
    </w:p>
    <w:p w:rsidR="00A20B66" w:rsidRDefault="00EC32F0">
      <w:pPr>
        <w:ind w:left="54"/>
        <w:rPr>
          <w:sz w:val="20"/>
        </w:rPr>
      </w:pPr>
      <w:r>
        <w:rPr>
          <w:sz w:val="20"/>
        </w:rPr>
        <w:t xml:space="preserve">A.C. V230 </w:t>
      </w:r>
      <w:proofErr w:type="gramStart"/>
      <w:r>
        <w:rPr>
          <w:sz w:val="20"/>
        </w:rPr>
        <w:t>1N  50</w:t>
      </w:r>
      <w:proofErr w:type="gramEnd"/>
      <w:r>
        <w:rPr>
          <w:sz w:val="20"/>
        </w:rPr>
        <w:t>/60 Hz</w:t>
      </w:r>
    </w:p>
    <w:p w:rsidR="00A20B66" w:rsidRDefault="00EC32F0">
      <w:pPr>
        <w:tabs>
          <w:tab w:val="left" w:pos="2497"/>
        </w:tabs>
        <w:ind w:left="51"/>
        <w:rPr>
          <w:sz w:val="20"/>
        </w:rPr>
      </w:pPr>
      <w:r>
        <w:rPr>
          <w:sz w:val="20"/>
        </w:rPr>
        <w:t>Max</w:t>
      </w:r>
      <w:r>
        <w:rPr>
          <w:spacing w:val="-3"/>
          <w:sz w:val="20"/>
        </w:rPr>
        <w:t xml:space="preserve"> </w:t>
      </w:r>
      <w:r>
        <w:rPr>
          <w:sz w:val="20"/>
        </w:rPr>
        <w:t>power</w:t>
      </w:r>
      <w:r>
        <w:rPr>
          <w:sz w:val="20"/>
        </w:rPr>
        <w:tab/>
        <w:t>1,5kW</w:t>
      </w:r>
    </w:p>
    <w:p w:rsidR="00A20B66" w:rsidRDefault="00EC32F0">
      <w:pPr>
        <w:tabs>
          <w:tab w:val="left" w:pos="2384"/>
        </w:tabs>
        <w:ind w:left="54" w:right="946" w:hanging="3"/>
        <w:rPr>
          <w:sz w:val="13"/>
        </w:rPr>
      </w:pPr>
      <w:r>
        <w:rPr>
          <w:position w:val="6"/>
          <w:sz w:val="13"/>
        </w:rPr>
        <w:t>*</w:t>
      </w:r>
      <w:r>
        <w:rPr>
          <w:sz w:val="20"/>
        </w:rPr>
        <w:t>Average</w:t>
      </w:r>
      <w:r>
        <w:rPr>
          <w:spacing w:val="-3"/>
          <w:sz w:val="20"/>
        </w:rPr>
        <w:t xml:space="preserve"> </w:t>
      </w:r>
      <w:r>
        <w:rPr>
          <w:sz w:val="20"/>
        </w:rPr>
        <w:t>power</w:t>
      </w:r>
      <w:r>
        <w:rPr>
          <w:spacing w:val="-4"/>
          <w:sz w:val="20"/>
        </w:rPr>
        <w:t xml:space="preserve"> </w:t>
      </w:r>
      <w:r>
        <w:rPr>
          <w:sz w:val="20"/>
        </w:rPr>
        <w:t>cons</w:t>
      </w:r>
      <w:r>
        <w:rPr>
          <w:sz w:val="20"/>
        </w:rPr>
        <w:tab/>
        <w:t>0,8kWh Connecting cable type H07RN-F 3x1</w:t>
      </w:r>
      <w:proofErr w:type="gramStart"/>
      <w:r>
        <w:rPr>
          <w:sz w:val="20"/>
        </w:rPr>
        <w:t>,5mm</w:t>
      </w:r>
      <w:r>
        <w:rPr>
          <w:position w:val="6"/>
          <w:sz w:val="13"/>
        </w:rPr>
        <w:t>2</w:t>
      </w:r>
      <w:proofErr w:type="gramEnd"/>
    </w:p>
    <w:sectPr w:rsidR="00A20B66">
      <w:type w:val="continuous"/>
      <w:pgSz w:w="11900" w:h="16840"/>
      <w:pgMar w:top="1200" w:right="0" w:bottom="280" w:left="840" w:header="720" w:footer="720" w:gutter="0"/>
      <w:cols w:num="3" w:space="720" w:equalWidth="0">
        <w:col w:w="3555" w:space="40"/>
        <w:col w:w="3411" w:space="40"/>
        <w:col w:w="40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4D37"/>
    <w:multiLevelType w:val="hybridMultilevel"/>
    <w:tmpl w:val="DB9A2D4C"/>
    <w:lvl w:ilvl="0" w:tplc="187233E8">
      <w:numFmt w:val="bullet"/>
      <w:lvlText w:val="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532FAF6">
      <w:numFmt w:val="bullet"/>
      <w:lvlText w:val="•"/>
      <w:lvlJc w:val="left"/>
      <w:pPr>
        <w:ind w:left="1276" w:hanging="360"/>
      </w:pPr>
      <w:rPr>
        <w:rFonts w:hint="default"/>
      </w:rPr>
    </w:lvl>
    <w:lvl w:ilvl="2" w:tplc="7CCAB8AA">
      <w:numFmt w:val="bullet"/>
      <w:lvlText w:val="•"/>
      <w:lvlJc w:val="left"/>
      <w:pPr>
        <w:ind w:left="1713" w:hanging="360"/>
      </w:pPr>
      <w:rPr>
        <w:rFonts w:hint="default"/>
      </w:rPr>
    </w:lvl>
    <w:lvl w:ilvl="3" w:tplc="0A8AD572">
      <w:numFmt w:val="bullet"/>
      <w:lvlText w:val="•"/>
      <w:lvlJc w:val="left"/>
      <w:pPr>
        <w:ind w:left="2150" w:hanging="360"/>
      </w:pPr>
      <w:rPr>
        <w:rFonts w:hint="default"/>
      </w:rPr>
    </w:lvl>
    <w:lvl w:ilvl="4" w:tplc="0B0C4430">
      <w:numFmt w:val="bullet"/>
      <w:lvlText w:val="•"/>
      <w:lvlJc w:val="left"/>
      <w:pPr>
        <w:ind w:left="2587" w:hanging="360"/>
      </w:pPr>
      <w:rPr>
        <w:rFonts w:hint="default"/>
      </w:rPr>
    </w:lvl>
    <w:lvl w:ilvl="5" w:tplc="3D8EFCBA">
      <w:numFmt w:val="bullet"/>
      <w:lvlText w:val="•"/>
      <w:lvlJc w:val="left"/>
      <w:pPr>
        <w:ind w:left="3024" w:hanging="360"/>
      </w:pPr>
      <w:rPr>
        <w:rFonts w:hint="default"/>
      </w:rPr>
    </w:lvl>
    <w:lvl w:ilvl="6" w:tplc="06D6AB98">
      <w:numFmt w:val="bullet"/>
      <w:lvlText w:val="•"/>
      <w:lvlJc w:val="left"/>
      <w:pPr>
        <w:ind w:left="3460" w:hanging="360"/>
      </w:pPr>
      <w:rPr>
        <w:rFonts w:hint="default"/>
      </w:rPr>
    </w:lvl>
    <w:lvl w:ilvl="7" w:tplc="5EB490B2">
      <w:numFmt w:val="bullet"/>
      <w:lvlText w:val="•"/>
      <w:lvlJc w:val="left"/>
      <w:pPr>
        <w:ind w:left="3897" w:hanging="360"/>
      </w:pPr>
      <w:rPr>
        <w:rFonts w:hint="default"/>
      </w:rPr>
    </w:lvl>
    <w:lvl w:ilvl="8" w:tplc="629ED914">
      <w:numFmt w:val="bullet"/>
      <w:lvlText w:val="•"/>
      <w:lvlJc w:val="left"/>
      <w:pPr>
        <w:ind w:left="4334" w:hanging="360"/>
      </w:pPr>
      <w:rPr>
        <w:rFonts w:hint="default"/>
      </w:rPr>
    </w:lvl>
  </w:abstractNum>
  <w:abstractNum w:abstractNumId="1">
    <w:nsid w:val="6D0A7189"/>
    <w:multiLevelType w:val="hybridMultilevel"/>
    <w:tmpl w:val="B02E6262"/>
    <w:lvl w:ilvl="0" w:tplc="AE4C4D00">
      <w:numFmt w:val="bullet"/>
      <w:lvlText w:val=""/>
      <w:lvlJc w:val="left"/>
      <w:pPr>
        <w:ind w:left="424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8AC5E2C">
      <w:numFmt w:val="bullet"/>
      <w:lvlText w:val="•"/>
      <w:lvlJc w:val="left"/>
      <w:pPr>
        <w:ind w:left="873" w:hanging="360"/>
      </w:pPr>
      <w:rPr>
        <w:rFonts w:hint="default"/>
      </w:rPr>
    </w:lvl>
    <w:lvl w:ilvl="2" w:tplc="54BAB69E">
      <w:numFmt w:val="bullet"/>
      <w:lvlText w:val="•"/>
      <w:lvlJc w:val="left"/>
      <w:pPr>
        <w:ind w:left="1326" w:hanging="360"/>
      </w:pPr>
      <w:rPr>
        <w:rFonts w:hint="default"/>
      </w:rPr>
    </w:lvl>
    <w:lvl w:ilvl="3" w:tplc="63482554">
      <w:numFmt w:val="bullet"/>
      <w:lvlText w:val="•"/>
      <w:lvlJc w:val="left"/>
      <w:pPr>
        <w:ind w:left="1779" w:hanging="360"/>
      </w:pPr>
      <w:rPr>
        <w:rFonts w:hint="default"/>
      </w:rPr>
    </w:lvl>
    <w:lvl w:ilvl="4" w:tplc="6F06C05E">
      <w:numFmt w:val="bullet"/>
      <w:lvlText w:val="•"/>
      <w:lvlJc w:val="left"/>
      <w:pPr>
        <w:ind w:left="2232" w:hanging="360"/>
      </w:pPr>
      <w:rPr>
        <w:rFonts w:hint="default"/>
      </w:rPr>
    </w:lvl>
    <w:lvl w:ilvl="5" w:tplc="569C3B2A">
      <w:numFmt w:val="bullet"/>
      <w:lvlText w:val="•"/>
      <w:lvlJc w:val="left"/>
      <w:pPr>
        <w:ind w:left="2685" w:hanging="360"/>
      </w:pPr>
      <w:rPr>
        <w:rFonts w:hint="default"/>
      </w:rPr>
    </w:lvl>
    <w:lvl w:ilvl="6" w:tplc="0FE63480">
      <w:numFmt w:val="bullet"/>
      <w:lvlText w:val="•"/>
      <w:lvlJc w:val="left"/>
      <w:pPr>
        <w:ind w:left="3138" w:hanging="360"/>
      </w:pPr>
      <w:rPr>
        <w:rFonts w:hint="default"/>
      </w:rPr>
    </w:lvl>
    <w:lvl w:ilvl="7" w:tplc="A4865326">
      <w:numFmt w:val="bullet"/>
      <w:lvlText w:val="•"/>
      <w:lvlJc w:val="left"/>
      <w:pPr>
        <w:ind w:left="3591" w:hanging="360"/>
      </w:pPr>
      <w:rPr>
        <w:rFonts w:hint="default"/>
      </w:rPr>
    </w:lvl>
    <w:lvl w:ilvl="8" w:tplc="39CEFF72">
      <w:numFmt w:val="bullet"/>
      <w:lvlText w:val="•"/>
      <w:lvlJc w:val="left"/>
      <w:pPr>
        <w:ind w:left="404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20B66"/>
    <w:rsid w:val="00A20B66"/>
    <w:rsid w:val="00EC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0" w:right="107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337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93"/>
      <w:ind w:left="151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ind w:left="54"/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3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F0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mailto:info@morettiforn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rettiforni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BOZZA SCHEDA TECNICA NEAPOLIS -ENG</vt:lpstr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SCHEDA TECNICA NEAPOLIS -ENG</dc:title>
  <dc:creator>g.castelli</dc:creator>
  <cp:lastModifiedBy>User</cp:lastModifiedBy>
  <cp:revision>2</cp:revision>
  <dcterms:created xsi:type="dcterms:W3CDTF">2018-01-25T01:26:00Z</dcterms:created>
  <dcterms:modified xsi:type="dcterms:W3CDTF">2018-01-25T00:10:00Z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www.convertapi.com          </vt:lpwstr>
  </property>
  <property fmtid="{D5CDD505-2E9C-101B-9397-08002B2CF9AE}" pid="4" name="LastSaved">
    <vt:filetime>2018-01-24T00:00:00Z</vt:filetime>
  </property>
</Properties>
</file>